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hd w:fill="d22630" w:val="clear"/>
        <w:rPr>
          <w:sz w:val="50"/>
          <w:szCs w:val="50"/>
        </w:rPr>
      </w:pPr>
      <w:bookmarkStart w:colFirst="0" w:colLast="0" w:name="_bovs0olr7jzc" w:id="0"/>
      <w:bookmarkEnd w:id="0"/>
      <w:r w:rsidDel="00000000" w:rsidR="00000000" w:rsidRPr="00000000">
        <w:rPr>
          <w:sz w:val="38"/>
          <w:szCs w:val="38"/>
          <w:rtl w:val="0"/>
        </w:rPr>
        <w:t xml:space="preserve">VEX V5 Override: Session 7 - Preparing Your Notebook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color w:val="001a7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Activity: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Act as a Judge and evaluate your engineering notebook using the rubric.</w:t>
      </w:r>
    </w:p>
    <w:p w:rsidR="00000000" w:rsidDel="00000000" w:rsidP="00000000" w:rsidRDefault="00000000" w:rsidRPr="00000000" w14:paraId="00000004">
      <w:pPr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before="0" w:line="276" w:lineRule="auto"/>
        <w:ind w:lef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The engineering notebook will be evaluated by judges at the competition. Look at your engineering notebook through a judge’s eyes.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after="20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Open the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Engineering Notebook Rubric</w:t>
        </w:r>
      </w:hyperlink>
      <w:r w:rsidDel="00000000" w:rsidR="00000000" w:rsidRPr="00000000">
        <w:rPr>
          <w:color w:val="000000"/>
          <w:rtl w:val="0"/>
        </w:rPr>
        <w:t xml:space="preserve"> or the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Student-Friendly Engineering Notebook Rubric</w:t>
        </w:r>
      </w:hyperlink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after="0" w:afterAutospacing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Beginning with the first row of the rubric, read the description of the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Exemplary</w:t>
      </w:r>
      <w:r w:rsidDel="00000000" w:rsidR="00000000" w:rsidRPr="00000000">
        <w:rPr>
          <w:color w:val="000000"/>
          <w:rtl w:val="0"/>
        </w:rPr>
        <w:t xml:space="preserve"> proficiency level. Discuss the following questions:</w:t>
      </w:r>
    </w:p>
    <w:p w:rsidR="00000000" w:rsidDel="00000000" w:rsidP="00000000" w:rsidRDefault="00000000" w:rsidRPr="00000000" w14:paraId="00000008">
      <w:pPr>
        <w:numPr>
          <w:ilvl w:val="1"/>
          <w:numId w:val="3"/>
        </w:numPr>
        <w:spacing w:after="0" w:afterAutospacing="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What does the description mean?</w:t>
      </w:r>
    </w:p>
    <w:p w:rsidR="00000000" w:rsidDel="00000000" w:rsidP="00000000" w:rsidRDefault="00000000" w:rsidRPr="00000000" w14:paraId="00000009">
      <w:pPr>
        <w:numPr>
          <w:ilvl w:val="1"/>
          <w:numId w:val="3"/>
        </w:numPr>
        <w:spacing w:after="200" w:before="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What do you think the judge would look for in a notebook as evidence of meeting this level of proficiency?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0" w:afterAutospacing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Review your team’s engineering notebook with these ideas in mind.</w:t>
      </w:r>
    </w:p>
    <w:p w:rsidR="00000000" w:rsidDel="00000000" w:rsidP="00000000" w:rsidRDefault="00000000" w:rsidRPr="00000000" w14:paraId="0000000B">
      <w:pPr>
        <w:numPr>
          <w:ilvl w:val="1"/>
          <w:numId w:val="3"/>
        </w:numPr>
        <w:spacing w:after="0" w:afterAutospacing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Can you find evidence in your notebook that shows you have met the criteria for exemplary proficiency? </w:t>
      </w:r>
    </w:p>
    <w:p w:rsidR="00000000" w:rsidDel="00000000" w:rsidP="00000000" w:rsidRDefault="00000000" w:rsidRPr="00000000" w14:paraId="0000000C">
      <w:pPr>
        <w:numPr>
          <w:ilvl w:val="2"/>
          <w:numId w:val="3"/>
        </w:numPr>
        <w:spacing w:after="0" w:afterAutospacing="0" w:before="0" w:line="276" w:lineRule="auto"/>
        <w:ind w:left="216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If yes, great! Move on to the next row.</w:t>
      </w:r>
    </w:p>
    <w:p w:rsidR="00000000" w:rsidDel="00000000" w:rsidP="00000000" w:rsidRDefault="00000000" w:rsidRPr="00000000" w14:paraId="0000000D">
      <w:pPr>
        <w:numPr>
          <w:ilvl w:val="2"/>
          <w:numId w:val="3"/>
        </w:numPr>
        <w:spacing w:after="200" w:before="0" w:line="276" w:lineRule="auto"/>
        <w:ind w:left="216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If not, consider what you would need to add to your notebook 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in the future</w:t>
      </w:r>
      <w:r w:rsidDel="00000000" w:rsidR="00000000" w:rsidRPr="00000000">
        <w:rPr>
          <w:color w:val="000000"/>
          <w:rtl w:val="0"/>
        </w:rPr>
        <w:t xml:space="preserve"> to bring it up to expert status. Then, move to the next row and repeat steps 2 and 3.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20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Check to be sure your summary or summaries are complete and ready to share with the judges.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20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Note any Action Items for your engineering notebook or summaries below.</w:t>
      </w:r>
    </w:p>
    <w:tbl>
      <w:tblPr>
        <w:tblStyle w:val="Table1"/>
        <w:tblW w:w="10080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080"/>
        <w:tblGridChange w:id="0">
          <w:tblGrid>
            <w:gridCol w:w="100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Action Items from evaluating our engineering notebook: 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4"/>
              </w:numPr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spacing w:after="0" w:before="200" w:line="276" w:lineRule="auto"/>
        <w:ind w:left="0" w:firstLine="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Feeling Stuck? 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200" w:before="0" w:line="276" w:lineRule="auto"/>
        <w:ind w:left="720" w:hanging="360"/>
        <w:rPr>
          <w:i w:val="1"/>
          <w:iCs w:val="1"/>
          <w:u w:val="none"/>
        </w:rPr>
      </w:pPr>
      <w:r w:rsidDel="00000000" w:rsidR="00000000" w:rsidRPr="00000000">
        <w:rPr>
          <w:i w:val="1"/>
          <w:iCs w:val="1"/>
          <w:rtl w:val="0"/>
        </w:rPr>
        <w:t xml:space="preserve">If you are unclear on something in the rubric, ask your coach for help interpreting the rubric.</w:t>
      </w:r>
      <w:r w:rsidDel="00000000" w:rsidR="00000000" w:rsidRPr="00000000">
        <w:rPr>
          <w:rtl w:val="0"/>
        </w:rPr>
      </w:r>
    </w:p>
    <w:tbl>
      <w:tblPr>
        <w:tblStyle w:val="Table2"/>
        <w:tblW w:w="10905.0" w:type="dxa"/>
        <w:jc w:val="center"/>
        <w:tblLayout w:type="fixed"/>
        <w:tblLook w:val="0600"/>
      </w:tblPr>
      <w:tblGrid>
        <w:gridCol w:w="10905"/>
        <w:tblGridChange w:id="0">
          <w:tblGrid>
            <w:gridCol w:w="1090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 Questions 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2"/>
              </w:numPr>
              <w:spacing w:after="100" w:lineRule="auto"/>
              <w:ind w:left="54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How do we think our engineering notebook will measure up in judging? 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2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Who will be responsible for completing the action items before the next competition?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2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can we learn from this to apply to our documentation moving forward?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pBdr>
        <w:top w:color="000000" w:space="6" w:sz="0" w:val="none"/>
        <w:bottom w:color="000000" w:space="6" w:sz="0" w:val="none"/>
      </w:pBdr>
      <w:shd w:fill="0175c9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link.vex.com/docs/global/engineering-notebook-rubric" TargetMode="External"/><Relationship Id="rId7" Type="http://schemas.openxmlformats.org/officeDocument/2006/relationships/hyperlink" Target="https://link.vex.com/docs/global/engineering-notebook-rubric-student-friendly" TargetMode="Externa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